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0282" w14:textId="773A092E" w:rsidR="004A00A7" w:rsidRPr="000A1494" w:rsidRDefault="000A1494" w:rsidP="004A00A7">
      <w:pPr>
        <w:pStyle w:val="NoSpacing"/>
        <w:jc w:val="center"/>
        <w:rPr>
          <w:b/>
          <w:bCs/>
          <w:sz w:val="28"/>
          <w:szCs w:val="28"/>
          <w:lang w:eastAsia="en-GB"/>
        </w:rPr>
      </w:pPr>
      <w:r w:rsidRPr="000A1494">
        <w:rPr>
          <w:b/>
          <w:bCs/>
          <w:sz w:val="28"/>
          <w:szCs w:val="28"/>
          <w:lang w:eastAsia="en-GB"/>
        </w:rPr>
        <w:t>Rochford District Council</w:t>
      </w:r>
      <w:r w:rsidR="003D4428" w:rsidRPr="003D4428">
        <w:rPr>
          <w:b/>
          <w:bCs/>
          <w:sz w:val="28"/>
          <w:szCs w:val="28"/>
          <w:lang w:eastAsia="en-GB"/>
        </w:rPr>
        <w:t xml:space="preserve"> </w:t>
      </w:r>
      <w:r w:rsidR="003D4428" w:rsidRPr="000A1494">
        <w:rPr>
          <w:b/>
          <w:bCs/>
          <w:sz w:val="28"/>
          <w:szCs w:val="28"/>
          <w:lang w:eastAsia="en-GB"/>
        </w:rPr>
        <w:t>Local Plan</w:t>
      </w:r>
      <w:r w:rsidR="003D4428">
        <w:rPr>
          <w:b/>
          <w:bCs/>
          <w:sz w:val="28"/>
          <w:szCs w:val="28"/>
          <w:lang w:eastAsia="en-GB"/>
        </w:rPr>
        <w:t xml:space="preserve"> – Resident Consultation</w:t>
      </w:r>
    </w:p>
    <w:p w14:paraId="67F5696A" w14:textId="77777777" w:rsidR="00FB3985" w:rsidRDefault="00FB3985" w:rsidP="000A1494">
      <w:pPr>
        <w:pStyle w:val="NoSpacing"/>
        <w:rPr>
          <w:b/>
          <w:bCs/>
          <w:sz w:val="22"/>
          <w:szCs w:val="22"/>
          <w:lang w:eastAsia="en-GB"/>
        </w:rPr>
      </w:pPr>
    </w:p>
    <w:p w14:paraId="1F196471" w14:textId="408B2D0A" w:rsidR="005E60B6" w:rsidRDefault="005E60B6" w:rsidP="000A1494">
      <w:pPr>
        <w:pStyle w:val="NoSpacing"/>
        <w:rPr>
          <w:sz w:val="22"/>
          <w:szCs w:val="22"/>
          <w:lang w:eastAsia="en-GB"/>
        </w:rPr>
      </w:pPr>
      <w:r w:rsidRPr="003D4428">
        <w:rPr>
          <w:b/>
          <w:bCs/>
          <w:sz w:val="22"/>
          <w:szCs w:val="22"/>
          <w:lang w:eastAsia="en-GB"/>
        </w:rPr>
        <w:t>Name:</w:t>
      </w:r>
      <w:r w:rsidRPr="000A1494">
        <w:rPr>
          <w:sz w:val="22"/>
          <w:szCs w:val="22"/>
          <w:lang w:eastAsia="en-GB"/>
        </w:rPr>
        <w:t xml:space="preserve"> _____________________________________</w:t>
      </w:r>
      <w:r w:rsidR="00152DAF">
        <w:rPr>
          <w:sz w:val="22"/>
          <w:szCs w:val="22"/>
          <w:lang w:eastAsia="en-GB"/>
        </w:rPr>
        <w:t>_</w:t>
      </w:r>
    </w:p>
    <w:p w14:paraId="364BBEC3" w14:textId="77777777" w:rsidR="00152DAF" w:rsidRPr="000A1494" w:rsidRDefault="00152DAF" w:rsidP="000A1494">
      <w:pPr>
        <w:pStyle w:val="NoSpacing"/>
        <w:rPr>
          <w:sz w:val="22"/>
          <w:szCs w:val="22"/>
          <w:lang w:eastAsia="en-GB"/>
        </w:rPr>
      </w:pPr>
    </w:p>
    <w:p w14:paraId="2C2EF94D" w14:textId="77777777" w:rsidR="005E60B6" w:rsidRPr="000A1494" w:rsidRDefault="005E60B6" w:rsidP="000A1494">
      <w:pPr>
        <w:pStyle w:val="NoSpacing"/>
        <w:rPr>
          <w:sz w:val="22"/>
          <w:szCs w:val="22"/>
          <w:lang w:eastAsia="en-GB"/>
        </w:rPr>
      </w:pPr>
      <w:r w:rsidRPr="003D4428">
        <w:rPr>
          <w:b/>
          <w:bCs/>
          <w:sz w:val="22"/>
          <w:szCs w:val="22"/>
          <w:lang w:eastAsia="en-GB"/>
        </w:rPr>
        <w:t>Address:</w:t>
      </w:r>
      <w:r w:rsidRPr="000A1494">
        <w:rPr>
          <w:sz w:val="22"/>
          <w:szCs w:val="22"/>
          <w:lang w:eastAsia="en-GB"/>
        </w:rPr>
        <w:t xml:space="preserve"> ____________________________________</w:t>
      </w:r>
    </w:p>
    <w:p w14:paraId="34D09358" w14:textId="77777777" w:rsidR="000A1494" w:rsidRDefault="000A1494" w:rsidP="000A1494">
      <w:pPr>
        <w:pStyle w:val="NoSpacing"/>
        <w:rPr>
          <w:rFonts w:eastAsia="Times New Roman" w:cs="Times New Roman"/>
          <w:b/>
          <w:bCs/>
          <w:kern w:val="0"/>
          <w:sz w:val="22"/>
          <w:szCs w:val="22"/>
          <w:lang w:eastAsia="en-GB"/>
          <w14:ligatures w14:val="none"/>
        </w:rPr>
      </w:pPr>
    </w:p>
    <w:p w14:paraId="4A81D108" w14:textId="71FBAAA2" w:rsidR="0091064B" w:rsidRPr="000A1494" w:rsidRDefault="0091064B" w:rsidP="000A1494">
      <w:pPr>
        <w:pStyle w:val="NoSpacing"/>
        <w:rPr>
          <w:b/>
          <w:bCs/>
          <w:sz w:val="22"/>
          <w:szCs w:val="22"/>
          <w:lang w:eastAsia="en-GB"/>
        </w:rPr>
      </w:pPr>
      <w:r w:rsidRPr="000A1494">
        <w:rPr>
          <w:rFonts w:eastAsia="Times New Roman" w:cs="Times New Roman"/>
          <w:b/>
          <w:bCs/>
          <w:kern w:val="0"/>
          <w:sz w:val="22"/>
          <w:szCs w:val="22"/>
          <w:lang w:eastAsia="en-GB"/>
          <w14:ligatures w14:val="none"/>
        </w:rPr>
        <w:t>CFS105(a)</w:t>
      </w:r>
      <w:r w:rsidR="000A1494" w:rsidRPr="000A1494">
        <w:rPr>
          <w:rFonts w:eastAsia="Times New Roman" w:cs="Times New Roman"/>
          <w:b/>
          <w:bCs/>
          <w:kern w:val="0"/>
          <w:sz w:val="22"/>
          <w:szCs w:val="22"/>
          <w:lang w:eastAsia="en-GB"/>
          <w14:ligatures w14:val="none"/>
        </w:rPr>
        <w:t xml:space="preserve"> - </w:t>
      </w:r>
      <w:r w:rsidRPr="000A1494">
        <w:rPr>
          <w:b/>
          <w:bCs/>
          <w:sz w:val="22"/>
          <w:szCs w:val="22"/>
          <w:lang w:eastAsia="en-GB"/>
        </w:rPr>
        <w:t>Land North of Hambro Hill (Home Farm, Hockley) &amp; The Yard</w:t>
      </w:r>
      <w:r w:rsidR="00615AA1">
        <w:rPr>
          <w:b/>
          <w:bCs/>
          <w:sz w:val="22"/>
          <w:szCs w:val="22"/>
          <w:lang w:eastAsia="en-GB"/>
        </w:rPr>
        <w:t xml:space="preserve"> (</w:t>
      </w:r>
      <w:r w:rsidRPr="000A1494">
        <w:rPr>
          <w:b/>
          <w:bCs/>
          <w:sz w:val="22"/>
          <w:szCs w:val="22"/>
          <w:lang w:eastAsia="en-GB"/>
        </w:rPr>
        <w:t>Hambro Hill, Rayleigh</w:t>
      </w:r>
      <w:r w:rsidR="00615AA1">
        <w:rPr>
          <w:b/>
          <w:bCs/>
          <w:sz w:val="22"/>
          <w:szCs w:val="22"/>
          <w:lang w:eastAsia="en-GB"/>
        </w:rPr>
        <w:t>)</w:t>
      </w:r>
    </w:p>
    <w:p w14:paraId="6AD08B8A" w14:textId="165C23C1" w:rsidR="000A1494" w:rsidRPr="000A1494" w:rsidRDefault="000A1494" w:rsidP="000A1494">
      <w:pPr>
        <w:pStyle w:val="NoSpacing"/>
        <w:rPr>
          <w:rFonts w:eastAsia="Times New Roman" w:cs="Times New Roman"/>
          <w:b/>
          <w:bCs/>
          <w:kern w:val="0"/>
          <w:sz w:val="22"/>
          <w:szCs w:val="22"/>
          <w:lang w:eastAsia="en-GB"/>
          <w14:ligatures w14:val="none"/>
        </w:rPr>
      </w:pPr>
      <w:r w:rsidRPr="000A1494">
        <w:rPr>
          <w:b/>
          <w:bCs/>
          <w:sz w:val="22"/>
          <w:szCs w:val="22"/>
          <w:lang w:eastAsia="en-GB"/>
        </w:rPr>
        <w:t>COL91</w:t>
      </w:r>
      <w:r w:rsidR="00EB6D71">
        <w:rPr>
          <w:b/>
          <w:bCs/>
          <w:sz w:val="22"/>
          <w:szCs w:val="22"/>
          <w:lang w:eastAsia="en-GB"/>
        </w:rPr>
        <w:t>A</w:t>
      </w:r>
      <w:r w:rsidRPr="000A1494">
        <w:rPr>
          <w:b/>
          <w:bCs/>
          <w:sz w:val="22"/>
          <w:szCs w:val="22"/>
          <w:lang w:eastAsia="en-GB"/>
        </w:rPr>
        <w:t xml:space="preserve"> </w:t>
      </w:r>
      <w:r w:rsidR="00EB6D71">
        <w:rPr>
          <w:b/>
          <w:bCs/>
          <w:sz w:val="22"/>
          <w:szCs w:val="22"/>
          <w:lang w:eastAsia="en-GB"/>
        </w:rPr>
        <w:t>–</w:t>
      </w:r>
      <w:r w:rsidRPr="000A1494">
        <w:rPr>
          <w:b/>
          <w:bCs/>
          <w:sz w:val="22"/>
          <w:szCs w:val="22"/>
          <w:lang w:eastAsia="en-GB"/>
        </w:rPr>
        <w:t xml:space="preserve"> </w:t>
      </w:r>
      <w:r w:rsidR="00EB6D71">
        <w:rPr>
          <w:b/>
          <w:bCs/>
          <w:sz w:val="22"/>
          <w:szCs w:val="22"/>
          <w:lang w:eastAsia="en-GB"/>
        </w:rPr>
        <w:t xml:space="preserve">Land adjacent to 14 </w:t>
      </w:r>
      <w:r w:rsidRPr="000A1494">
        <w:rPr>
          <w:b/>
          <w:bCs/>
          <w:sz w:val="22"/>
          <w:szCs w:val="22"/>
          <w:lang w:eastAsia="en-GB"/>
        </w:rPr>
        <w:t>Hambro Close</w:t>
      </w:r>
      <w:r w:rsidR="00615AA1">
        <w:rPr>
          <w:b/>
          <w:bCs/>
          <w:sz w:val="22"/>
          <w:szCs w:val="22"/>
          <w:lang w:eastAsia="en-GB"/>
        </w:rPr>
        <w:t xml:space="preserve"> (</w:t>
      </w:r>
      <w:r w:rsidRPr="000A1494">
        <w:rPr>
          <w:b/>
          <w:bCs/>
          <w:sz w:val="22"/>
          <w:szCs w:val="22"/>
          <w:lang w:eastAsia="en-GB"/>
        </w:rPr>
        <w:t>Community Green</w:t>
      </w:r>
      <w:r w:rsidR="00615AA1">
        <w:rPr>
          <w:b/>
          <w:bCs/>
          <w:sz w:val="22"/>
          <w:szCs w:val="22"/>
          <w:lang w:eastAsia="en-GB"/>
        </w:rPr>
        <w:t>,</w:t>
      </w:r>
      <w:r w:rsidRPr="000A1494">
        <w:rPr>
          <w:b/>
          <w:bCs/>
          <w:sz w:val="22"/>
          <w:szCs w:val="22"/>
          <w:lang w:eastAsia="en-GB"/>
        </w:rPr>
        <w:t xml:space="preserve"> Rayleigh</w:t>
      </w:r>
      <w:r w:rsidR="00615AA1">
        <w:rPr>
          <w:b/>
          <w:bCs/>
          <w:sz w:val="22"/>
          <w:szCs w:val="22"/>
          <w:lang w:eastAsia="en-GB"/>
        </w:rPr>
        <w:t>)</w:t>
      </w:r>
    </w:p>
    <w:p w14:paraId="0F6AFF87" w14:textId="77777777" w:rsidR="005E60B6" w:rsidRPr="005E60B6" w:rsidRDefault="005E60B6" w:rsidP="005E60B6">
      <w:pPr>
        <w:spacing w:before="100" w:beforeAutospacing="1" w:after="100" w:afterAutospacing="1" w:line="240" w:lineRule="auto"/>
        <w:rPr>
          <w:sz w:val="22"/>
          <w:szCs w:val="22"/>
          <w:lang w:eastAsia="en-GB"/>
        </w:rPr>
      </w:pPr>
      <w:r w:rsidRPr="005E60B6">
        <w:rPr>
          <w:sz w:val="22"/>
          <w:szCs w:val="22"/>
          <w:lang w:eastAsia="en-GB"/>
        </w:rPr>
        <w:t>Dear Planning Policy Team,</w:t>
      </w:r>
    </w:p>
    <w:p w14:paraId="6FD83069" w14:textId="77777777" w:rsidR="00647DC3" w:rsidRPr="00647DC3" w:rsidRDefault="00647DC3" w:rsidP="00647DC3">
      <w:pPr>
        <w:pStyle w:val="NoSpacing"/>
        <w:rPr>
          <w:sz w:val="22"/>
          <w:szCs w:val="22"/>
        </w:rPr>
      </w:pPr>
      <w:r w:rsidRPr="00647DC3">
        <w:rPr>
          <w:sz w:val="22"/>
          <w:szCs w:val="22"/>
        </w:rPr>
        <w:t>☐ I object to development of sites CFS105(a) and COL91A</w:t>
      </w:r>
    </w:p>
    <w:p w14:paraId="7397AFF9" w14:textId="77777777" w:rsidR="00647DC3" w:rsidRPr="00647DC3" w:rsidRDefault="00647DC3" w:rsidP="00647DC3">
      <w:pPr>
        <w:pStyle w:val="NoSpacing"/>
        <w:rPr>
          <w:sz w:val="22"/>
          <w:szCs w:val="22"/>
        </w:rPr>
      </w:pPr>
      <w:r w:rsidRPr="00647DC3">
        <w:rPr>
          <w:sz w:val="22"/>
          <w:szCs w:val="22"/>
        </w:rPr>
        <w:t>☐ Loss of open countryside / green buffer between housing &amp; surrounding land</w:t>
      </w:r>
    </w:p>
    <w:p w14:paraId="1D46E5AF" w14:textId="77777777" w:rsidR="00647DC3" w:rsidRPr="00647DC3" w:rsidRDefault="00647DC3" w:rsidP="00647DC3">
      <w:pPr>
        <w:pStyle w:val="NoSpacing"/>
        <w:rPr>
          <w:sz w:val="22"/>
          <w:szCs w:val="22"/>
        </w:rPr>
      </w:pPr>
      <w:r w:rsidRPr="00647DC3">
        <w:rPr>
          <w:sz w:val="22"/>
          <w:szCs w:val="22"/>
        </w:rPr>
        <w:t>☐ Reduction of Green Belt north of Hambro Hill</w:t>
      </w:r>
    </w:p>
    <w:p w14:paraId="43E638B9" w14:textId="77777777" w:rsidR="00647DC3" w:rsidRPr="00647DC3" w:rsidRDefault="00647DC3" w:rsidP="00647DC3">
      <w:pPr>
        <w:pStyle w:val="NoSpacing"/>
        <w:rPr>
          <w:sz w:val="22"/>
          <w:szCs w:val="22"/>
        </w:rPr>
      </w:pPr>
      <w:r w:rsidRPr="00647DC3">
        <w:rPr>
          <w:sz w:val="22"/>
          <w:szCs w:val="22"/>
        </w:rPr>
        <w:t>☐ Development extending Rayleigh further into open countryside</w:t>
      </w:r>
    </w:p>
    <w:p w14:paraId="104FFF29" w14:textId="77777777" w:rsidR="00647DC3" w:rsidRPr="00647DC3" w:rsidRDefault="00647DC3" w:rsidP="00647DC3">
      <w:pPr>
        <w:pStyle w:val="NoSpacing"/>
        <w:rPr>
          <w:sz w:val="22"/>
          <w:szCs w:val="22"/>
        </w:rPr>
      </w:pPr>
      <w:r w:rsidRPr="00647DC3">
        <w:rPr>
          <w:sz w:val="22"/>
          <w:szCs w:val="22"/>
        </w:rPr>
        <w:t>☐ Increased traffic safety risks / congestion on Hambro Hill and Hockley Road</w:t>
      </w:r>
    </w:p>
    <w:p w14:paraId="67FC821D" w14:textId="2DEC797C" w:rsidR="00647DC3" w:rsidRPr="00647DC3" w:rsidRDefault="00647DC3" w:rsidP="00647DC3">
      <w:pPr>
        <w:pStyle w:val="NoSpacing"/>
        <w:rPr>
          <w:sz w:val="22"/>
          <w:szCs w:val="22"/>
        </w:rPr>
      </w:pPr>
      <w:r w:rsidRPr="00647DC3">
        <w:rPr>
          <w:sz w:val="22"/>
          <w:szCs w:val="22"/>
        </w:rPr>
        <w:t xml:space="preserve">☐ Highway safety risks for </w:t>
      </w:r>
      <w:r w:rsidR="00FB3985">
        <w:rPr>
          <w:sz w:val="22"/>
          <w:szCs w:val="22"/>
        </w:rPr>
        <w:t xml:space="preserve">cyclists, </w:t>
      </w:r>
      <w:r w:rsidRPr="00647DC3">
        <w:rPr>
          <w:sz w:val="22"/>
          <w:szCs w:val="22"/>
        </w:rPr>
        <w:t>pedestrians and children</w:t>
      </w:r>
    </w:p>
    <w:p w14:paraId="0DC8C7A0" w14:textId="77777777" w:rsidR="00647DC3" w:rsidRPr="00647DC3" w:rsidRDefault="00647DC3" w:rsidP="00647DC3">
      <w:pPr>
        <w:pStyle w:val="NoSpacing"/>
        <w:rPr>
          <w:sz w:val="22"/>
          <w:szCs w:val="22"/>
        </w:rPr>
      </w:pPr>
      <w:r w:rsidRPr="00647DC3">
        <w:rPr>
          <w:sz w:val="22"/>
          <w:szCs w:val="22"/>
        </w:rPr>
        <w:t>☐ Pressure on local infrastructure including schools, healthcare and drainage</w:t>
      </w:r>
    </w:p>
    <w:p w14:paraId="6A9F0EB4" w14:textId="77777777" w:rsidR="00647DC3" w:rsidRPr="00647DC3" w:rsidRDefault="00647DC3" w:rsidP="00647DC3">
      <w:pPr>
        <w:pStyle w:val="NoSpacing"/>
        <w:rPr>
          <w:sz w:val="22"/>
          <w:szCs w:val="22"/>
        </w:rPr>
      </w:pPr>
      <w:r w:rsidRPr="00647DC3">
        <w:rPr>
          <w:sz w:val="22"/>
          <w:szCs w:val="22"/>
        </w:rPr>
        <w:t>☐ Impact on wildlife habitats and landscape character</w:t>
      </w:r>
    </w:p>
    <w:p w14:paraId="7A397588" w14:textId="77777777" w:rsidR="00647DC3" w:rsidRPr="00647DC3" w:rsidRDefault="00647DC3" w:rsidP="00647DC3">
      <w:pPr>
        <w:pStyle w:val="NoSpacing"/>
        <w:rPr>
          <w:sz w:val="22"/>
          <w:szCs w:val="22"/>
        </w:rPr>
      </w:pPr>
      <w:r w:rsidRPr="00647DC3">
        <w:rPr>
          <w:sz w:val="22"/>
          <w:szCs w:val="22"/>
        </w:rPr>
        <w:t>☐ Loss of council-owned community green / open space in Hambro Close</w:t>
      </w:r>
    </w:p>
    <w:p w14:paraId="095ED26D" w14:textId="77777777" w:rsidR="00647DC3" w:rsidRPr="00647DC3" w:rsidRDefault="00647DC3" w:rsidP="00647DC3">
      <w:pPr>
        <w:pStyle w:val="NoSpacing"/>
        <w:rPr>
          <w:sz w:val="22"/>
          <w:szCs w:val="22"/>
        </w:rPr>
      </w:pPr>
      <w:r w:rsidRPr="00647DC3">
        <w:rPr>
          <w:sz w:val="22"/>
          <w:szCs w:val="22"/>
        </w:rPr>
        <w:t>☐ Loss of open space used by residents living in Hambro Close</w:t>
      </w:r>
    </w:p>
    <w:p w14:paraId="15BB685B" w14:textId="77777777" w:rsidR="00647DC3" w:rsidRPr="00647DC3" w:rsidRDefault="00647DC3" w:rsidP="00647DC3">
      <w:pPr>
        <w:pStyle w:val="NoSpacing"/>
        <w:rPr>
          <w:sz w:val="22"/>
          <w:szCs w:val="22"/>
        </w:rPr>
      </w:pPr>
      <w:r w:rsidRPr="00647DC3">
        <w:rPr>
          <w:sz w:val="22"/>
          <w:szCs w:val="22"/>
        </w:rPr>
        <w:t>☐ Harm to the character of the Hambro Close neighbourhood</w:t>
      </w:r>
    </w:p>
    <w:p w14:paraId="628846BD" w14:textId="77777777" w:rsidR="00647DC3" w:rsidRPr="00647DC3" w:rsidRDefault="00647DC3" w:rsidP="00647DC3">
      <w:pPr>
        <w:pStyle w:val="NoSpacing"/>
        <w:rPr>
          <w:sz w:val="22"/>
          <w:szCs w:val="22"/>
        </w:rPr>
      </w:pPr>
      <w:r w:rsidRPr="00647DC3">
        <w:rPr>
          <w:sz w:val="22"/>
          <w:szCs w:val="22"/>
        </w:rPr>
        <w:t>☐ Increased traffic within Hambro Close residential cul-de-sac</w:t>
      </w:r>
    </w:p>
    <w:p w14:paraId="1E17B570" w14:textId="210EAC8F" w:rsidR="00647DC3" w:rsidRDefault="00647DC3" w:rsidP="00647DC3">
      <w:pPr>
        <w:pStyle w:val="NoSpacing"/>
        <w:rPr>
          <w:sz w:val="22"/>
          <w:szCs w:val="22"/>
        </w:rPr>
      </w:pPr>
      <w:r w:rsidRPr="00647DC3">
        <w:rPr>
          <w:sz w:val="22"/>
          <w:szCs w:val="22"/>
        </w:rPr>
        <w:t>☐ Increased congestion and parking pressure in Hambro Close residential cul-de-sac</w:t>
      </w:r>
    </w:p>
    <w:p w14:paraId="6F3A07C4" w14:textId="77777777" w:rsidR="00152DAF" w:rsidRDefault="00265434" w:rsidP="00152DAF">
      <w:pPr>
        <w:pStyle w:val="NoSpacing"/>
        <w:rPr>
          <w:b/>
          <w:bCs/>
          <w:sz w:val="22"/>
          <w:szCs w:val="22"/>
          <w:lang w:eastAsia="en-GB"/>
        </w:rPr>
      </w:pPr>
      <w:r w:rsidRPr="000A1494">
        <w:rPr>
          <w:sz w:val="22"/>
          <w:szCs w:val="22"/>
        </w:rPr>
        <w:br/>
      </w:r>
      <w:r w:rsidR="00FB3985" w:rsidRPr="00FB3985">
        <w:rPr>
          <w:b/>
          <w:bCs/>
          <w:sz w:val="22"/>
          <w:szCs w:val="22"/>
          <w:lang w:eastAsia="en-GB"/>
        </w:rPr>
        <w:t>Site Context</w:t>
      </w:r>
    </w:p>
    <w:p w14:paraId="70731EC0" w14:textId="5BDE0386" w:rsidR="00290D1E" w:rsidRPr="00152DAF" w:rsidRDefault="00FB3985" w:rsidP="00152DAF">
      <w:pPr>
        <w:pStyle w:val="NoSpacing"/>
        <w:rPr>
          <w:b/>
          <w:bCs/>
          <w:sz w:val="22"/>
          <w:szCs w:val="22"/>
          <w:lang w:eastAsia="en-GB"/>
        </w:rPr>
      </w:pPr>
      <w:r w:rsidRPr="00FB3985">
        <w:rPr>
          <w:sz w:val="22"/>
          <w:szCs w:val="22"/>
          <w:lang w:eastAsia="en-GB"/>
        </w:rPr>
        <w:t>The Hambro Hill development site forms part of the wider rural holding known as Home Farm, Hockley (SS5 4TA).</w:t>
      </w:r>
      <w:r>
        <w:rPr>
          <w:sz w:val="22"/>
          <w:szCs w:val="22"/>
          <w:lang w:eastAsia="en-GB"/>
        </w:rPr>
        <w:t xml:space="preserve"> </w:t>
      </w:r>
      <w:r w:rsidR="00290D1E" w:rsidRPr="000A1494">
        <w:rPr>
          <w:sz w:val="22"/>
          <w:szCs w:val="22"/>
          <w:lang w:eastAsia="en-GB"/>
        </w:rPr>
        <w:t xml:space="preserve">Rochford District Council has previously assessed this site through the Local Plan evidence base. </w:t>
      </w:r>
      <w:r w:rsidR="00F827C9">
        <w:rPr>
          <w:sz w:val="22"/>
          <w:szCs w:val="22"/>
          <w:lang w:eastAsia="en-GB"/>
        </w:rPr>
        <w:t xml:space="preserve">CFS105 (a) </w:t>
      </w:r>
      <w:r w:rsidR="00290D1E" w:rsidRPr="000A1494">
        <w:rPr>
          <w:sz w:val="22"/>
          <w:szCs w:val="22"/>
          <w:lang w:eastAsia="en-GB"/>
        </w:rPr>
        <w:t xml:space="preserve">site was given an </w:t>
      </w:r>
      <w:r w:rsidR="003D4428">
        <w:rPr>
          <w:sz w:val="22"/>
          <w:szCs w:val="22"/>
          <w:lang w:eastAsia="en-GB"/>
        </w:rPr>
        <w:t>‘</w:t>
      </w:r>
      <w:r w:rsidR="00290D1E" w:rsidRPr="000A1494">
        <w:rPr>
          <w:sz w:val="22"/>
          <w:szCs w:val="22"/>
          <w:lang w:eastAsia="en-GB"/>
        </w:rPr>
        <w:t>Amber</w:t>
      </w:r>
      <w:r w:rsidR="003D4428">
        <w:rPr>
          <w:sz w:val="22"/>
          <w:szCs w:val="22"/>
          <w:lang w:eastAsia="en-GB"/>
        </w:rPr>
        <w:t>’</w:t>
      </w:r>
      <w:r w:rsidR="00290D1E" w:rsidRPr="000A1494">
        <w:rPr>
          <w:sz w:val="22"/>
          <w:szCs w:val="22"/>
          <w:lang w:eastAsia="en-GB"/>
        </w:rPr>
        <w:t xml:space="preserve"> (RAYG) rating, meaning it was identified only as a marginal option with significant constraints. The Council’s own Reg 18 site testing indicated that development of the wider Home Farm area would likely need to be considered as a combined or “package” site with </w:t>
      </w:r>
      <w:r w:rsidR="00534106">
        <w:rPr>
          <w:sz w:val="22"/>
          <w:szCs w:val="22"/>
          <w:lang w:eastAsia="en-GB"/>
        </w:rPr>
        <w:t xml:space="preserve">the </w:t>
      </w:r>
      <w:r w:rsidR="00290D1E" w:rsidRPr="000A1494">
        <w:rPr>
          <w:sz w:val="22"/>
          <w:szCs w:val="22"/>
          <w:lang w:eastAsia="en-GB"/>
        </w:rPr>
        <w:t xml:space="preserve">adjoining Hambro Hill Timber yard site, meaning the promoted parcel may not be deliverable in isolation. </w:t>
      </w:r>
      <w:r w:rsidR="00EB6D71">
        <w:rPr>
          <w:sz w:val="22"/>
          <w:szCs w:val="22"/>
          <w:lang w:eastAsia="en-GB"/>
        </w:rPr>
        <w:t xml:space="preserve">COL91 is a Council owned site, and given a </w:t>
      </w:r>
      <w:r w:rsidR="003D4428">
        <w:rPr>
          <w:sz w:val="22"/>
          <w:szCs w:val="22"/>
          <w:lang w:eastAsia="en-GB"/>
        </w:rPr>
        <w:t>‘</w:t>
      </w:r>
      <w:r w:rsidR="00EB6D71">
        <w:rPr>
          <w:sz w:val="22"/>
          <w:szCs w:val="22"/>
          <w:lang w:eastAsia="en-GB"/>
        </w:rPr>
        <w:t>Red</w:t>
      </w:r>
      <w:r w:rsidR="003D4428">
        <w:rPr>
          <w:sz w:val="22"/>
          <w:szCs w:val="22"/>
          <w:lang w:eastAsia="en-GB"/>
        </w:rPr>
        <w:t>’</w:t>
      </w:r>
      <w:r w:rsidR="00EB6D71">
        <w:rPr>
          <w:sz w:val="22"/>
          <w:szCs w:val="22"/>
          <w:lang w:eastAsia="en-GB"/>
        </w:rPr>
        <w:t xml:space="preserve"> rating, </w:t>
      </w:r>
      <w:r w:rsidR="003D4428">
        <w:rPr>
          <w:sz w:val="22"/>
          <w:szCs w:val="22"/>
          <w:lang w:eastAsia="en-GB"/>
        </w:rPr>
        <w:t xml:space="preserve">stating it was a </w:t>
      </w:r>
      <w:r w:rsidR="00EB6D71">
        <w:rPr>
          <w:sz w:val="22"/>
          <w:szCs w:val="22"/>
          <w:lang w:eastAsia="en-GB"/>
        </w:rPr>
        <w:t xml:space="preserve">clear omission site from Reg 18 Technical Evidence Base. </w:t>
      </w:r>
    </w:p>
    <w:p w14:paraId="0F0EEA7A" w14:textId="42472807" w:rsidR="005E60B6" w:rsidRPr="005E60B6" w:rsidRDefault="005E60B6" w:rsidP="00C0252D">
      <w:pPr>
        <w:spacing w:before="100" w:beforeAutospacing="1" w:after="100" w:afterAutospacing="1" w:line="240" w:lineRule="auto"/>
        <w:jc w:val="both"/>
        <w:rPr>
          <w:sz w:val="22"/>
          <w:szCs w:val="22"/>
          <w:lang w:eastAsia="en-GB"/>
        </w:rPr>
      </w:pPr>
      <w:r w:rsidRPr="005E60B6">
        <w:rPr>
          <w:sz w:val="22"/>
          <w:szCs w:val="22"/>
          <w:lang w:eastAsia="en-GB"/>
        </w:rPr>
        <w:t xml:space="preserve">The </w:t>
      </w:r>
      <w:r w:rsidR="00EB6D71">
        <w:rPr>
          <w:sz w:val="22"/>
          <w:szCs w:val="22"/>
          <w:lang w:eastAsia="en-GB"/>
        </w:rPr>
        <w:t xml:space="preserve">Hockley Farm </w:t>
      </w:r>
      <w:r w:rsidRPr="005E60B6">
        <w:rPr>
          <w:sz w:val="22"/>
          <w:szCs w:val="22"/>
          <w:lang w:eastAsia="en-GB"/>
        </w:rPr>
        <w:t xml:space="preserve">site </w:t>
      </w:r>
      <w:r w:rsidR="00EB6D71">
        <w:rPr>
          <w:sz w:val="22"/>
          <w:szCs w:val="22"/>
          <w:lang w:eastAsia="en-GB"/>
        </w:rPr>
        <w:t xml:space="preserve">area </w:t>
      </w:r>
      <w:r w:rsidRPr="005E60B6">
        <w:rPr>
          <w:sz w:val="22"/>
          <w:szCs w:val="22"/>
          <w:lang w:eastAsia="en-GB"/>
        </w:rPr>
        <w:t>lies outside the defined settlement boundary of Rayleigh within the Metropolitan Green Belt and forms part of the countryside landscape separating Rayleigh from surrounding rural areas.</w:t>
      </w:r>
      <w:r w:rsidRPr="000A1494">
        <w:rPr>
          <w:sz w:val="22"/>
          <w:szCs w:val="22"/>
          <w:lang w:eastAsia="en-GB"/>
        </w:rPr>
        <w:t xml:space="preserve"> This wider rural holding includes agricultural land, equestrian uses and other rural activities and forms part of the countryside landscape between Rayleigh and neighbouring rural areas. The site boundary appears to have been selectively drawn to exclude existing operational uses within the wider landholding while targeting only the agricultural field for residential development.</w:t>
      </w:r>
    </w:p>
    <w:p w14:paraId="7D94234D" w14:textId="059DD71B" w:rsidR="00265434" w:rsidRPr="00FB3985" w:rsidRDefault="00615AA1" w:rsidP="00FB3985">
      <w:pPr>
        <w:spacing w:before="100" w:beforeAutospacing="1" w:after="100" w:afterAutospacing="1" w:line="240" w:lineRule="auto"/>
        <w:rPr>
          <w:sz w:val="22"/>
          <w:szCs w:val="22"/>
          <w:lang w:eastAsia="en-GB"/>
        </w:rPr>
      </w:pPr>
      <w:r w:rsidRPr="00615AA1">
        <w:rPr>
          <w:sz w:val="22"/>
          <w:szCs w:val="22"/>
          <w:lang w:eastAsia="en-GB"/>
        </w:rPr>
        <w:t>Rochford District Council’s own Green Belt evidence identifies this parcel of land as making a strong contribution to preventing neighbouring settlements from merging and to safeguarding the countryside from encroachment. The assessment also identifies a moderate contribution to preventing the unrestricted sprawl of built-up areas.</w:t>
      </w:r>
      <w:r>
        <w:rPr>
          <w:sz w:val="22"/>
          <w:szCs w:val="22"/>
          <w:lang w:eastAsia="en-GB"/>
        </w:rPr>
        <w:t xml:space="preserve"> </w:t>
      </w:r>
      <w:r w:rsidRPr="00615AA1">
        <w:rPr>
          <w:sz w:val="22"/>
          <w:szCs w:val="22"/>
          <w:lang w:eastAsia="en-GB"/>
        </w:rPr>
        <w:t>Given this assessment, the site clearly performs an important role in fulfilling the purposes of the Green Belt. As such, it cannot reasonably be regarded as weakly performing Green Belt land or “Grey Belt”. Development of this site would undermine the function of the Green Belt in this location and conflict with the Council’s own evidence base.</w:t>
      </w:r>
      <w:r w:rsidR="00534106">
        <w:rPr>
          <w:sz w:val="22"/>
          <w:szCs w:val="22"/>
          <w:lang w:eastAsia="en-GB"/>
        </w:rPr>
        <w:t xml:space="preserve"> </w:t>
      </w:r>
      <w:r w:rsidR="005E60B6" w:rsidRPr="005E60B6">
        <w:rPr>
          <w:sz w:val="22"/>
          <w:szCs w:val="22"/>
          <w:lang w:eastAsia="en-GB"/>
        </w:rPr>
        <w:t xml:space="preserve">During the 2021 Local Plan Spatial Options consultation, </w:t>
      </w:r>
      <w:r w:rsidR="005E60B6" w:rsidRPr="005E60B6">
        <w:rPr>
          <w:b/>
          <w:bCs/>
          <w:sz w:val="22"/>
          <w:szCs w:val="22"/>
          <w:lang w:eastAsia="en-GB"/>
        </w:rPr>
        <w:t>Hockley Parish Council</w:t>
      </w:r>
      <w:r w:rsidR="005E60B6" w:rsidRPr="005E60B6">
        <w:rPr>
          <w:sz w:val="22"/>
          <w:szCs w:val="22"/>
          <w:lang w:eastAsia="en-GB"/>
        </w:rPr>
        <w:t xml:space="preserve"> specifically raised concerns regarding development at this site, noting that development would negatively impact the openness of the Green Belt between Rayleigh and Hockley.</w:t>
      </w:r>
      <w:r w:rsidR="005E60B6" w:rsidRPr="000A1494">
        <w:rPr>
          <w:sz w:val="22"/>
          <w:szCs w:val="22"/>
          <w:lang w:eastAsia="en-GB"/>
        </w:rPr>
        <w:t xml:space="preserve"> </w:t>
      </w:r>
    </w:p>
    <w:p w14:paraId="52854447" w14:textId="77777777" w:rsidR="00152DAF" w:rsidRDefault="000A1494" w:rsidP="00152DAF">
      <w:pPr>
        <w:pStyle w:val="NoSpacing"/>
        <w:rPr>
          <w:b/>
          <w:bCs/>
          <w:lang w:eastAsia="en-GB"/>
        </w:rPr>
      </w:pPr>
      <w:r w:rsidRPr="001A4AF6">
        <w:rPr>
          <w:b/>
          <w:bCs/>
          <w:lang w:eastAsia="en-GB"/>
        </w:rPr>
        <w:t>Highway and Access Concerns</w:t>
      </w:r>
    </w:p>
    <w:p w14:paraId="1B29A6C2" w14:textId="7100E6E8" w:rsidR="00FB3985" w:rsidRPr="00152DAF" w:rsidRDefault="00534106" w:rsidP="00152DAF">
      <w:pPr>
        <w:pStyle w:val="NoSpacing"/>
        <w:rPr>
          <w:b/>
          <w:bCs/>
          <w:lang w:eastAsia="en-GB"/>
        </w:rPr>
      </w:pPr>
      <w:r w:rsidRPr="00534106">
        <w:rPr>
          <w:sz w:val="22"/>
          <w:szCs w:val="22"/>
          <w:lang w:eastAsia="en-GB"/>
        </w:rPr>
        <w:t xml:space="preserve">Collision mapping for Hambro Hill </w:t>
      </w:r>
      <w:r w:rsidR="00FB3985">
        <w:rPr>
          <w:sz w:val="22"/>
          <w:szCs w:val="22"/>
          <w:lang w:eastAsia="en-GB"/>
        </w:rPr>
        <w:t>/</w:t>
      </w:r>
      <w:r w:rsidRPr="00534106">
        <w:rPr>
          <w:sz w:val="22"/>
          <w:szCs w:val="22"/>
          <w:lang w:eastAsia="en-GB"/>
        </w:rPr>
        <w:t xml:space="preserve"> Hockley Road corridor indicates a clear pattern of recorded traffic incidents along this route. Department for Transport data shows multiple injury collisions along Hambro Hill between the B1013 mini-roundabout, Lower Lambricks, the railway bridge and further east towards </w:t>
      </w:r>
      <w:proofErr w:type="spellStart"/>
      <w:r w:rsidRPr="00534106">
        <w:rPr>
          <w:sz w:val="22"/>
          <w:szCs w:val="22"/>
          <w:lang w:eastAsia="en-GB"/>
        </w:rPr>
        <w:t>Rawreth</w:t>
      </w:r>
      <w:proofErr w:type="spellEnd"/>
      <w:r w:rsidRPr="00534106">
        <w:rPr>
          <w:sz w:val="22"/>
          <w:szCs w:val="22"/>
          <w:lang w:eastAsia="en-GB"/>
        </w:rPr>
        <w:t xml:space="preserve"> Lane.</w:t>
      </w:r>
      <w:r>
        <w:rPr>
          <w:sz w:val="22"/>
          <w:szCs w:val="22"/>
          <w:lang w:eastAsia="en-GB"/>
        </w:rPr>
        <w:t xml:space="preserve"> </w:t>
      </w:r>
    </w:p>
    <w:p w14:paraId="17A72192" w14:textId="4134A1A2" w:rsidR="00534106" w:rsidRDefault="00265434" w:rsidP="00534106">
      <w:pPr>
        <w:spacing w:before="100" w:beforeAutospacing="1" w:after="100" w:afterAutospacing="1" w:line="240" w:lineRule="auto"/>
        <w:jc w:val="both"/>
        <w:rPr>
          <w:sz w:val="22"/>
          <w:szCs w:val="22"/>
          <w:lang w:eastAsia="en-GB"/>
        </w:rPr>
      </w:pPr>
      <w:r>
        <w:rPr>
          <w:sz w:val="22"/>
          <w:szCs w:val="22"/>
          <w:lang w:eastAsia="en-GB"/>
        </w:rPr>
        <w:lastRenderedPageBreak/>
        <w:t xml:space="preserve">The </w:t>
      </w:r>
      <w:r w:rsidR="00534106" w:rsidRPr="00534106">
        <w:rPr>
          <w:sz w:val="22"/>
          <w:szCs w:val="22"/>
          <w:lang w:eastAsia="en-GB"/>
        </w:rPr>
        <w:t xml:space="preserve">Hambro Hill corridor is already operating under significant highway safety pressure. </w:t>
      </w:r>
      <w:r w:rsidRPr="00265434">
        <w:rPr>
          <w:sz w:val="22"/>
          <w:szCs w:val="22"/>
          <w:lang w:eastAsia="en-GB"/>
        </w:rPr>
        <w:t>This concern is particularly significant given additional large-scale development proposals along the Hambro Hill corridor, which may further increase traffic levels on this constrained route.</w:t>
      </w:r>
      <w:r>
        <w:rPr>
          <w:sz w:val="22"/>
          <w:szCs w:val="22"/>
          <w:lang w:eastAsia="en-GB"/>
        </w:rPr>
        <w:t xml:space="preserve"> </w:t>
      </w:r>
      <w:r w:rsidR="00534106" w:rsidRPr="00534106">
        <w:rPr>
          <w:sz w:val="22"/>
          <w:szCs w:val="22"/>
          <w:lang w:eastAsia="en-GB"/>
        </w:rPr>
        <w:t>Four injury collisions occurred at the Hambro Hill / B1013 mini roundabout between 2020 and 2024, and a further injury collision occurred at the junction of Hambro Hill and Lower Lambricks on 13 February 2024. In addition, a serious injury collision involving two vehicles and two casualties was recorded on Hambro Hill in March 2020. A further serious collision involving a cyclist occurred on Hambro Hill near the railway bridge in March 2024.</w:t>
      </w:r>
      <w:r w:rsidR="00534106">
        <w:rPr>
          <w:sz w:val="22"/>
          <w:szCs w:val="22"/>
          <w:lang w:eastAsia="en-GB"/>
        </w:rPr>
        <w:t xml:space="preserve"> </w:t>
      </w:r>
      <w:r w:rsidR="00534106" w:rsidRPr="00534106">
        <w:rPr>
          <w:sz w:val="22"/>
          <w:szCs w:val="22"/>
          <w:lang w:eastAsia="en-GB"/>
        </w:rPr>
        <w:t>The presence of a serious collision involving a cyclist raises additional concerns regarding the safety of vulnerable road users along this corridor.</w:t>
      </w:r>
      <w:r w:rsidR="00534106">
        <w:rPr>
          <w:sz w:val="22"/>
          <w:szCs w:val="22"/>
          <w:lang w:eastAsia="en-GB"/>
        </w:rPr>
        <w:t xml:space="preserve"> </w:t>
      </w:r>
      <w:r w:rsidR="00534106" w:rsidRPr="00534106">
        <w:rPr>
          <w:sz w:val="22"/>
          <w:szCs w:val="22"/>
          <w:lang w:eastAsia="en-GB"/>
        </w:rPr>
        <w:t>The physical characteristics of Hambro Hill also present constraints for safe highway operation. The road runs along a gradient and passes beneath a railway bridge with height restrictions, which may affect vehicle movements and visibility along parts of the route. These factors, combined with existing accident data, indicate that highway safety issues already exist along Hambro Hill.</w:t>
      </w:r>
      <w:r w:rsidR="00534106">
        <w:rPr>
          <w:sz w:val="22"/>
          <w:szCs w:val="22"/>
          <w:lang w:eastAsia="en-GB"/>
        </w:rPr>
        <w:t xml:space="preserve"> </w:t>
      </w:r>
    </w:p>
    <w:p w14:paraId="23677ED1" w14:textId="71F9C364" w:rsidR="00534106" w:rsidRDefault="00534106" w:rsidP="00534106">
      <w:pPr>
        <w:spacing w:before="100" w:beforeAutospacing="1" w:after="100" w:afterAutospacing="1" w:line="240" w:lineRule="auto"/>
        <w:jc w:val="both"/>
        <w:rPr>
          <w:sz w:val="22"/>
          <w:szCs w:val="22"/>
          <w:lang w:eastAsia="en-GB"/>
        </w:rPr>
      </w:pPr>
      <w:r w:rsidRPr="00534106">
        <w:rPr>
          <w:sz w:val="22"/>
          <w:szCs w:val="22"/>
          <w:lang w:eastAsia="en-GB"/>
        </w:rPr>
        <w:t>There is no safe pedestrian crossing point on Hambro Hill at its junction with the B1013 at Hockley Road. Official collision data records that no physical pedestrian crossing facility exists within 50 metres of crash location</w:t>
      </w:r>
      <w:r w:rsidR="000764AF">
        <w:rPr>
          <w:sz w:val="22"/>
          <w:szCs w:val="22"/>
          <w:lang w:eastAsia="en-GB"/>
        </w:rPr>
        <w:t>s</w:t>
      </w:r>
      <w:r w:rsidRPr="00534106">
        <w:rPr>
          <w:sz w:val="22"/>
          <w:szCs w:val="22"/>
          <w:lang w:eastAsia="en-GB"/>
        </w:rPr>
        <w:t>. This raises additional safety concerns for pedestrians attempting to cross this busy route.</w:t>
      </w:r>
      <w:r>
        <w:rPr>
          <w:sz w:val="22"/>
          <w:szCs w:val="22"/>
          <w:lang w:eastAsia="en-GB"/>
        </w:rPr>
        <w:t xml:space="preserve"> The</w:t>
      </w:r>
      <w:r w:rsidRPr="00534106">
        <w:rPr>
          <w:sz w:val="22"/>
          <w:szCs w:val="22"/>
          <w:lang w:eastAsia="en-GB"/>
        </w:rPr>
        <w:t xml:space="preserve"> recorded collision data </w:t>
      </w:r>
      <w:r>
        <w:rPr>
          <w:sz w:val="22"/>
          <w:szCs w:val="22"/>
          <w:lang w:eastAsia="en-GB"/>
        </w:rPr>
        <w:t>plus</w:t>
      </w:r>
      <w:r w:rsidRPr="00534106">
        <w:rPr>
          <w:sz w:val="22"/>
          <w:szCs w:val="22"/>
          <w:lang w:eastAsia="en-GB"/>
        </w:rPr>
        <w:t xml:space="preserve"> physical constraints of the road suggest that the safety implications of additional development traffic along Hambro Hill may not have been fully assessed within the current </w:t>
      </w:r>
      <w:r>
        <w:rPr>
          <w:sz w:val="22"/>
          <w:szCs w:val="22"/>
          <w:lang w:eastAsia="en-GB"/>
        </w:rPr>
        <w:t xml:space="preserve">Local Plan </w:t>
      </w:r>
      <w:r w:rsidRPr="00534106">
        <w:rPr>
          <w:sz w:val="22"/>
          <w:szCs w:val="22"/>
          <w:lang w:eastAsia="en-GB"/>
        </w:rPr>
        <w:t>Transport Assessment.</w:t>
      </w:r>
    </w:p>
    <w:p w14:paraId="276A0BAA" w14:textId="77777777" w:rsidR="00534106" w:rsidRDefault="001A4AF6" w:rsidP="00C0252D">
      <w:pPr>
        <w:spacing w:before="100" w:beforeAutospacing="1" w:after="100" w:afterAutospacing="1" w:line="240" w:lineRule="auto"/>
        <w:jc w:val="both"/>
        <w:rPr>
          <w:sz w:val="22"/>
          <w:szCs w:val="22"/>
          <w:lang w:eastAsia="en-GB"/>
        </w:rPr>
      </w:pPr>
      <w:r w:rsidRPr="001A4AF6">
        <w:rPr>
          <w:sz w:val="22"/>
          <w:szCs w:val="22"/>
          <w:lang w:eastAsia="en-GB"/>
        </w:rPr>
        <w:t xml:space="preserve">The proposed </w:t>
      </w:r>
      <w:r w:rsidR="00534106">
        <w:rPr>
          <w:sz w:val="22"/>
          <w:szCs w:val="22"/>
          <w:lang w:eastAsia="en-GB"/>
        </w:rPr>
        <w:t xml:space="preserve">Hambro Hill </w:t>
      </w:r>
      <w:r w:rsidRPr="001A4AF6">
        <w:rPr>
          <w:sz w:val="22"/>
          <w:szCs w:val="22"/>
          <w:lang w:eastAsia="en-GB"/>
        </w:rPr>
        <w:t xml:space="preserve">development appears to rely on a single access via a private lane which is already used by commercial vehicles, including a car conditioning centre and horse trailers. The access is located on the brow of Hambro Hill where visibility for vehicles entering and exiting the site is already constrained by the gradient of the road. </w:t>
      </w:r>
      <w:r>
        <w:rPr>
          <w:sz w:val="22"/>
          <w:szCs w:val="22"/>
          <w:lang w:eastAsia="en-GB"/>
        </w:rPr>
        <w:t>S</w:t>
      </w:r>
      <w:r w:rsidRPr="001A4AF6">
        <w:rPr>
          <w:sz w:val="22"/>
          <w:szCs w:val="22"/>
          <w:lang w:eastAsia="en-GB"/>
        </w:rPr>
        <w:t xml:space="preserve">afe visibility splays cannot realistically be achieved at this location. </w:t>
      </w:r>
    </w:p>
    <w:p w14:paraId="4091C286" w14:textId="4BAB09A7" w:rsidR="00C0252D" w:rsidRDefault="001A4AF6" w:rsidP="00C0252D">
      <w:pPr>
        <w:spacing w:before="100" w:beforeAutospacing="1" w:after="100" w:afterAutospacing="1" w:line="240" w:lineRule="auto"/>
        <w:jc w:val="both"/>
        <w:rPr>
          <w:sz w:val="22"/>
          <w:szCs w:val="22"/>
          <w:lang w:eastAsia="en-GB"/>
        </w:rPr>
      </w:pPr>
      <w:r w:rsidRPr="001A4AF6">
        <w:rPr>
          <w:sz w:val="22"/>
          <w:szCs w:val="22"/>
          <w:lang w:eastAsia="en-GB"/>
        </w:rPr>
        <w:t xml:space="preserve">Previous proposals to create new vehicle access onto Hambro Hill have been subject to review by the Highway Authority. </w:t>
      </w:r>
      <w:r w:rsidR="000764AF">
        <w:rPr>
          <w:sz w:val="22"/>
          <w:szCs w:val="22"/>
          <w:lang w:eastAsia="en-GB"/>
        </w:rPr>
        <w:t>ECC</w:t>
      </w:r>
      <w:r w:rsidRPr="001A4AF6">
        <w:rPr>
          <w:sz w:val="22"/>
          <w:szCs w:val="22"/>
          <w:lang w:eastAsia="en-GB"/>
        </w:rPr>
        <w:t xml:space="preserve"> Highways raised concerns regarding the gradient</w:t>
      </w:r>
      <w:r w:rsidR="000764AF">
        <w:rPr>
          <w:sz w:val="22"/>
          <w:szCs w:val="22"/>
          <w:lang w:eastAsia="en-GB"/>
        </w:rPr>
        <w:t>,</w:t>
      </w:r>
      <w:r w:rsidRPr="001A4AF6">
        <w:rPr>
          <w:sz w:val="22"/>
          <w:szCs w:val="22"/>
          <w:lang w:eastAsia="en-GB"/>
        </w:rPr>
        <w:t xml:space="preserve"> the ability to achieve adequate visibility splays, and the resulting risk to highway safety. The</w:t>
      </w:r>
      <w:r w:rsidR="00534106">
        <w:rPr>
          <w:sz w:val="22"/>
          <w:szCs w:val="22"/>
          <w:lang w:eastAsia="en-GB"/>
        </w:rPr>
        <w:t xml:space="preserve">y </w:t>
      </w:r>
      <w:r w:rsidRPr="001A4AF6">
        <w:rPr>
          <w:sz w:val="22"/>
          <w:szCs w:val="22"/>
          <w:lang w:eastAsia="en-GB"/>
        </w:rPr>
        <w:t>concluded that the proposed access would result in an unacceptable hazard for road users.</w:t>
      </w:r>
      <w:r w:rsidR="00C0252D">
        <w:rPr>
          <w:sz w:val="22"/>
          <w:szCs w:val="22"/>
          <w:lang w:eastAsia="en-GB"/>
        </w:rPr>
        <w:t xml:space="preserve"> T</w:t>
      </w:r>
      <w:r w:rsidRPr="001A4AF6">
        <w:rPr>
          <w:sz w:val="22"/>
          <w:szCs w:val="22"/>
          <w:lang w:eastAsia="en-GB"/>
        </w:rPr>
        <w:t>he proposed access location is close to trees protected by Tree Preservation Order TPO/00007/23. Previous proposals indicated that removal of a protected tree would be required to create an access point. Introducing additional residential traffic onto this constrained access point would increase congestion and raise highway safety risks for pedestrians, cyclists and other road users.</w:t>
      </w:r>
    </w:p>
    <w:p w14:paraId="48324E68" w14:textId="77777777" w:rsidR="00FB3985" w:rsidRDefault="000764AF" w:rsidP="00265434">
      <w:pPr>
        <w:spacing w:before="100" w:beforeAutospacing="1" w:after="100" w:afterAutospacing="1" w:line="240" w:lineRule="auto"/>
        <w:jc w:val="both"/>
        <w:rPr>
          <w:sz w:val="22"/>
          <w:szCs w:val="22"/>
          <w:lang w:eastAsia="en-GB"/>
        </w:rPr>
      </w:pPr>
      <w:r w:rsidRPr="000764AF">
        <w:rPr>
          <w:sz w:val="22"/>
          <w:szCs w:val="22"/>
          <w:lang w:eastAsia="en-GB"/>
        </w:rPr>
        <w:t>Hambro Close is a small residential cul-de-sac designed to serve approximately 22 homes. The street includes limited unallocated parking bays, pedestrian walkways and local amenity space, and was not designed to function as an access route for additional pedestrian, cycle or vehicle traffic associated with further development.</w:t>
      </w:r>
      <w:r>
        <w:rPr>
          <w:sz w:val="22"/>
          <w:szCs w:val="22"/>
          <w:lang w:eastAsia="en-GB"/>
        </w:rPr>
        <w:t xml:space="preserve"> </w:t>
      </w:r>
      <w:r w:rsidRPr="000764AF">
        <w:rPr>
          <w:sz w:val="22"/>
          <w:szCs w:val="22"/>
          <w:lang w:eastAsia="en-GB"/>
        </w:rPr>
        <w:t>The COL91A site currently functions as council-owned community green / amenity space serving residents of Hambro Close and the surrounding neighbourhood. This space forms part of the original layout of the Hambro Close residential area and provides valuable local green space, pedestrian routes and separation between housing and surrounding land.</w:t>
      </w:r>
      <w:r w:rsidR="00265434">
        <w:rPr>
          <w:sz w:val="22"/>
          <w:szCs w:val="22"/>
          <w:lang w:eastAsia="en-GB"/>
        </w:rPr>
        <w:t xml:space="preserve"> </w:t>
      </w:r>
    </w:p>
    <w:p w14:paraId="0111A6F2" w14:textId="7F78611B" w:rsidR="00C0252D" w:rsidRDefault="000764AF" w:rsidP="00265434">
      <w:pPr>
        <w:spacing w:before="100" w:beforeAutospacing="1" w:after="100" w:afterAutospacing="1" w:line="240" w:lineRule="auto"/>
        <w:jc w:val="both"/>
        <w:rPr>
          <w:sz w:val="22"/>
          <w:szCs w:val="22"/>
          <w:lang w:eastAsia="en-GB"/>
        </w:rPr>
      </w:pPr>
      <w:r w:rsidRPr="000764AF">
        <w:rPr>
          <w:sz w:val="22"/>
          <w:szCs w:val="22"/>
          <w:lang w:eastAsia="en-GB"/>
        </w:rPr>
        <w:t>The Call for Sites submission refers to a connection to Public Footpath 18. However, no Public Right of Way numbered FP18 exists through this site or via Hambro Close. The only recorded Public Right of Way crossing the land is Footpath 48.</w:t>
      </w:r>
      <w:r>
        <w:rPr>
          <w:sz w:val="22"/>
          <w:szCs w:val="22"/>
          <w:lang w:eastAsia="en-GB"/>
        </w:rPr>
        <w:t xml:space="preserve"> </w:t>
      </w:r>
      <w:r w:rsidRPr="000764AF">
        <w:rPr>
          <w:sz w:val="22"/>
          <w:szCs w:val="22"/>
          <w:lang w:eastAsia="en-GB"/>
        </w:rPr>
        <w:t>The site is separated from Hambro Close by boundary fencing, and pedestrian routes within Hambro Close are subject to private access arrangements and legal covenants. The site submission therefore appears to rely on incorrect assumptions about pedestrian and cycle connectivity and should not be relied upon in the site assessment.</w:t>
      </w:r>
    </w:p>
    <w:p w14:paraId="23B2BDEB" w14:textId="3568F926" w:rsidR="005E60B6" w:rsidRPr="005E60B6" w:rsidRDefault="00265434" w:rsidP="005E60B6">
      <w:pPr>
        <w:spacing w:after="0" w:line="240" w:lineRule="auto"/>
        <w:rPr>
          <w:b/>
          <w:bCs/>
          <w:sz w:val="22"/>
          <w:szCs w:val="22"/>
          <w:lang w:eastAsia="en-GB"/>
        </w:rPr>
      </w:pPr>
      <w:r w:rsidRPr="00FB3985">
        <w:rPr>
          <w:b/>
          <w:bCs/>
          <w:sz w:val="22"/>
          <w:szCs w:val="22"/>
          <w:lang w:eastAsia="en-GB"/>
        </w:rPr>
        <w:t>Please add any personal comments below</w:t>
      </w:r>
    </w:p>
    <w:p w14:paraId="1B2C9A71" w14:textId="77777777" w:rsidR="005E60B6" w:rsidRPr="005E60B6" w:rsidRDefault="00C36060" w:rsidP="005E60B6">
      <w:pPr>
        <w:spacing w:after="0" w:line="240" w:lineRule="auto"/>
        <w:rPr>
          <w:sz w:val="22"/>
          <w:szCs w:val="22"/>
          <w:lang w:eastAsia="en-GB"/>
        </w:rPr>
      </w:pPr>
      <w:r>
        <w:rPr>
          <w:sz w:val="22"/>
          <w:szCs w:val="22"/>
          <w:lang w:eastAsia="en-GB"/>
        </w:rPr>
        <w:pict w14:anchorId="54A442BD">
          <v:rect id="_x0000_i1025" style="width:0;height:1.5pt" o:hralign="center" o:hrstd="t" o:hr="t" fillcolor="#a0a0a0" stroked="f"/>
        </w:pict>
      </w:r>
    </w:p>
    <w:p w14:paraId="192DB220" w14:textId="77777777" w:rsidR="005E60B6" w:rsidRPr="005E60B6" w:rsidRDefault="00C36060" w:rsidP="005E60B6">
      <w:pPr>
        <w:spacing w:after="0" w:line="240" w:lineRule="auto"/>
        <w:rPr>
          <w:sz w:val="22"/>
          <w:szCs w:val="22"/>
          <w:lang w:eastAsia="en-GB"/>
        </w:rPr>
      </w:pPr>
      <w:r>
        <w:rPr>
          <w:sz w:val="22"/>
          <w:szCs w:val="22"/>
          <w:lang w:eastAsia="en-GB"/>
        </w:rPr>
        <w:pict w14:anchorId="3CA1339D">
          <v:rect id="_x0000_i1026" style="width:0;height:1.5pt" o:hralign="center" o:hrstd="t" o:hr="t" fillcolor="#a0a0a0" stroked="f"/>
        </w:pict>
      </w:r>
    </w:p>
    <w:p w14:paraId="0A03A4A5" w14:textId="6AD16E11" w:rsidR="00615AA1" w:rsidRDefault="00C36060" w:rsidP="000A1494">
      <w:pPr>
        <w:pStyle w:val="NoSpacing"/>
        <w:rPr>
          <w:sz w:val="16"/>
          <w:szCs w:val="16"/>
          <w:lang w:eastAsia="en-GB"/>
        </w:rPr>
      </w:pPr>
      <w:r>
        <w:rPr>
          <w:sz w:val="22"/>
          <w:szCs w:val="22"/>
          <w:lang w:eastAsia="en-GB"/>
        </w:rPr>
        <w:pict w14:anchorId="701182BD">
          <v:rect id="_x0000_i1027" style="width:0;height:1.5pt" o:hralign="center" o:hrstd="t" o:hr="t" fillcolor="#a0a0a0" stroked="f"/>
        </w:pict>
      </w:r>
    </w:p>
    <w:p w14:paraId="442A8B78" w14:textId="5EFCDCD1" w:rsidR="00FB3985" w:rsidRDefault="00C36060" w:rsidP="000A1494">
      <w:pPr>
        <w:pStyle w:val="NoSpacing"/>
        <w:rPr>
          <w:sz w:val="16"/>
          <w:szCs w:val="16"/>
          <w:lang w:eastAsia="en-GB"/>
        </w:rPr>
      </w:pPr>
      <w:r>
        <w:rPr>
          <w:sz w:val="22"/>
          <w:szCs w:val="22"/>
          <w:lang w:eastAsia="en-GB"/>
        </w:rPr>
        <w:pict w14:anchorId="2BD9D63E">
          <v:rect id="_x0000_i1028" style="width:0;height:1.5pt" o:hralign="center" o:hrstd="t" o:hr="t" fillcolor="#a0a0a0" stroked="f"/>
        </w:pict>
      </w:r>
    </w:p>
    <w:p w14:paraId="23F17C06" w14:textId="77777777" w:rsidR="00152DAF" w:rsidRDefault="00152DAF" w:rsidP="000A1494">
      <w:pPr>
        <w:pStyle w:val="NoSpacing"/>
        <w:rPr>
          <w:sz w:val="18"/>
          <w:szCs w:val="18"/>
          <w:lang w:eastAsia="en-GB"/>
        </w:rPr>
      </w:pPr>
    </w:p>
    <w:p w14:paraId="640AA946" w14:textId="0D1FFE3D" w:rsidR="00152DAF" w:rsidRDefault="00152DAF" w:rsidP="000A1494">
      <w:pPr>
        <w:pStyle w:val="NoSpacing"/>
        <w:rPr>
          <w:sz w:val="22"/>
          <w:szCs w:val="22"/>
          <w:lang w:eastAsia="en-GB"/>
        </w:rPr>
      </w:pPr>
      <w:r w:rsidRPr="00152DAF">
        <w:rPr>
          <w:b/>
          <w:bCs/>
          <w:sz w:val="22"/>
          <w:szCs w:val="22"/>
          <w:lang w:eastAsia="en-GB"/>
        </w:rPr>
        <w:t>Signature</w:t>
      </w:r>
      <w:r>
        <w:rPr>
          <w:sz w:val="22"/>
          <w:szCs w:val="22"/>
          <w:lang w:eastAsia="en-GB"/>
        </w:rPr>
        <w:t xml:space="preserve"> ____________________________</w:t>
      </w:r>
    </w:p>
    <w:p w14:paraId="0B99AB00" w14:textId="77777777" w:rsidR="00152DAF" w:rsidRDefault="00152DAF" w:rsidP="000A1494">
      <w:pPr>
        <w:pStyle w:val="NoSpacing"/>
        <w:rPr>
          <w:b/>
          <w:bCs/>
          <w:sz w:val="22"/>
          <w:szCs w:val="22"/>
          <w:lang w:eastAsia="en-GB"/>
        </w:rPr>
      </w:pPr>
    </w:p>
    <w:p w14:paraId="1F692CC6" w14:textId="04F9F364" w:rsidR="00152DAF" w:rsidRPr="00152DAF" w:rsidRDefault="00152DAF" w:rsidP="000A1494">
      <w:pPr>
        <w:pStyle w:val="NoSpacing"/>
        <w:rPr>
          <w:b/>
          <w:bCs/>
          <w:sz w:val="22"/>
          <w:szCs w:val="22"/>
          <w:lang w:eastAsia="en-GB"/>
        </w:rPr>
      </w:pPr>
      <w:r w:rsidRPr="00152DAF">
        <w:rPr>
          <w:b/>
          <w:bCs/>
          <w:sz w:val="22"/>
          <w:szCs w:val="22"/>
          <w:lang w:eastAsia="en-GB"/>
        </w:rPr>
        <w:t>Date</w:t>
      </w:r>
      <w:r>
        <w:rPr>
          <w:sz w:val="22"/>
          <w:szCs w:val="22"/>
          <w:lang w:eastAsia="en-GB"/>
        </w:rPr>
        <w:t xml:space="preserve"> </w:t>
      </w:r>
      <w:r w:rsidR="00220B39">
        <w:rPr>
          <w:sz w:val="22"/>
          <w:szCs w:val="22"/>
          <w:lang w:eastAsia="en-GB"/>
        </w:rPr>
        <w:t xml:space="preserve">          </w:t>
      </w:r>
      <w:r>
        <w:rPr>
          <w:sz w:val="22"/>
          <w:szCs w:val="22"/>
          <w:lang w:eastAsia="en-GB"/>
        </w:rPr>
        <w:t>________</w:t>
      </w:r>
      <w:r w:rsidR="00220B39">
        <w:rPr>
          <w:sz w:val="22"/>
          <w:szCs w:val="22"/>
          <w:lang w:eastAsia="en-GB"/>
        </w:rPr>
        <w:t xml:space="preserve"> /</w:t>
      </w:r>
      <w:r>
        <w:rPr>
          <w:sz w:val="22"/>
          <w:szCs w:val="22"/>
          <w:lang w:eastAsia="en-GB"/>
        </w:rPr>
        <w:t>___</w:t>
      </w:r>
      <w:r w:rsidR="00220B39">
        <w:rPr>
          <w:sz w:val="22"/>
          <w:szCs w:val="22"/>
          <w:lang w:eastAsia="en-GB"/>
        </w:rPr>
        <w:t>__</w:t>
      </w:r>
      <w:r>
        <w:rPr>
          <w:sz w:val="22"/>
          <w:szCs w:val="22"/>
          <w:lang w:eastAsia="en-GB"/>
        </w:rPr>
        <w:t>__</w:t>
      </w:r>
      <w:r w:rsidR="00220B39">
        <w:rPr>
          <w:sz w:val="22"/>
          <w:szCs w:val="22"/>
          <w:lang w:eastAsia="en-GB"/>
        </w:rPr>
        <w:t xml:space="preserve"> /</w:t>
      </w:r>
      <w:r>
        <w:rPr>
          <w:sz w:val="22"/>
          <w:szCs w:val="22"/>
          <w:lang w:eastAsia="en-GB"/>
        </w:rPr>
        <w:t>_________</w:t>
      </w:r>
    </w:p>
    <w:p w14:paraId="43B3CD01" w14:textId="12E2086C" w:rsidR="00152DAF" w:rsidRDefault="00152DAF" w:rsidP="000A1494">
      <w:pPr>
        <w:pStyle w:val="NoSpacing"/>
        <w:rPr>
          <w:sz w:val="18"/>
          <w:szCs w:val="18"/>
          <w:lang w:eastAsia="en-GB"/>
        </w:rPr>
      </w:pPr>
    </w:p>
    <w:p w14:paraId="0469D8F3" w14:textId="77777777" w:rsidR="00152DAF" w:rsidRDefault="00152DAF" w:rsidP="000A1494">
      <w:pPr>
        <w:pStyle w:val="NoSpacing"/>
        <w:rPr>
          <w:sz w:val="18"/>
          <w:szCs w:val="18"/>
          <w:lang w:eastAsia="en-GB"/>
        </w:rPr>
      </w:pPr>
    </w:p>
    <w:p w14:paraId="1623FB34" w14:textId="3E830717" w:rsidR="000A1494" w:rsidRPr="000764AF" w:rsidRDefault="000A1494" w:rsidP="000A1494">
      <w:pPr>
        <w:pStyle w:val="NoSpacing"/>
        <w:rPr>
          <w:sz w:val="18"/>
          <w:szCs w:val="18"/>
          <w:lang w:eastAsia="en-GB"/>
        </w:rPr>
      </w:pPr>
      <w:r w:rsidRPr="000764AF">
        <w:rPr>
          <w:sz w:val="18"/>
          <w:szCs w:val="18"/>
          <w:lang w:eastAsia="en-GB"/>
        </w:rPr>
        <w:t>Email: planning.policy2@rochford.gov.uk</w:t>
      </w:r>
    </w:p>
    <w:p w14:paraId="24478260" w14:textId="13DD5D7A" w:rsidR="000A1494" w:rsidRPr="000764AF" w:rsidRDefault="000A1494" w:rsidP="000A1494">
      <w:pPr>
        <w:pStyle w:val="NoSpacing"/>
        <w:rPr>
          <w:sz w:val="18"/>
          <w:szCs w:val="18"/>
          <w:lang w:eastAsia="en-GB"/>
        </w:rPr>
      </w:pPr>
      <w:r w:rsidRPr="000764AF">
        <w:rPr>
          <w:sz w:val="18"/>
          <w:szCs w:val="18"/>
          <w:lang w:eastAsia="en-GB"/>
        </w:rPr>
        <w:t xml:space="preserve">Post: Planning Policy Team, </w:t>
      </w:r>
      <w:r w:rsidR="00056145" w:rsidRPr="000764AF">
        <w:rPr>
          <w:sz w:val="18"/>
          <w:szCs w:val="18"/>
          <w:lang w:eastAsia="en-GB"/>
        </w:rPr>
        <w:t xml:space="preserve">Rochford District Council, Civic Suite, 2 Hockley Road, Rayleigh, Essex, SS6 8EB. </w:t>
      </w:r>
    </w:p>
    <w:p w14:paraId="784DC48F" w14:textId="3D3173CA" w:rsidR="005E60B6" w:rsidRPr="000764AF" w:rsidRDefault="000A1494" w:rsidP="000A1494">
      <w:pPr>
        <w:pStyle w:val="NoSpacing"/>
        <w:rPr>
          <w:sz w:val="18"/>
          <w:szCs w:val="18"/>
          <w:lang w:eastAsia="en-GB"/>
        </w:rPr>
      </w:pPr>
      <w:r w:rsidRPr="000764AF">
        <w:rPr>
          <w:sz w:val="18"/>
          <w:szCs w:val="18"/>
          <w:lang w:eastAsia="en-GB"/>
        </w:rPr>
        <w:t xml:space="preserve">Representations may also be handed in at the </w:t>
      </w:r>
      <w:r w:rsidR="00056145" w:rsidRPr="000764AF">
        <w:rPr>
          <w:sz w:val="18"/>
          <w:szCs w:val="18"/>
          <w:lang w:eastAsia="en-GB"/>
        </w:rPr>
        <w:t xml:space="preserve">Council </w:t>
      </w:r>
      <w:r w:rsidRPr="000764AF">
        <w:rPr>
          <w:sz w:val="18"/>
          <w:szCs w:val="18"/>
          <w:lang w:eastAsia="en-GB"/>
        </w:rPr>
        <w:t xml:space="preserve">Civic Suite / </w:t>
      </w:r>
      <w:r w:rsidR="00056145" w:rsidRPr="000764AF">
        <w:rPr>
          <w:sz w:val="18"/>
          <w:szCs w:val="18"/>
          <w:lang w:eastAsia="en-GB"/>
        </w:rPr>
        <w:t>The Mill Arts and Events Centre, Rayleigh</w:t>
      </w:r>
    </w:p>
    <w:sectPr w:rsidR="005E60B6" w:rsidRPr="000764AF" w:rsidSect="00C0252D">
      <w:headerReference w:type="default" r:id="rId6"/>
      <w:footerReference w:type="default" r:id="rId7"/>
      <w:pgSz w:w="11906" w:h="16838"/>
      <w:pgMar w:top="680" w:right="680" w:bottom="680" w:left="6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8018" w14:textId="77777777" w:rsidR="00C36060" w:rsidRDefault="00C36060" w:rsidP="000A1494">
      <w:pPr>
        <w:spacing w:after="0" w:line="240" w:lineRule="auto"/>
      </w:pPr>
      <w:r>
        <w:separator/>
      </w:r>
    </w:p>
  </w:endnote>
  <w:endnote w:type="continuationSeparator" w:id="0">
    <w:p w14:paraId="16F236F6" w14:textId="77777777" w:rsidR="00C36060" w:rsidRDefault="00C36060" w:rsidP="000A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61E1" w14:textId="0E822CEE" w:rsidR="003D4428" w:rsidRPr="000764AF" w:rsidRDefault="003D4428">
    <w:pPr>
      <w:pStyle w:val="Footer"/>
      <w:rPr>
        <w:sz w:val="14"/>
        <w:szCs w:val="14"/>
      </w:rPr>
    </w:pPr>
    <w:r w:rsidRPr="000764AF">
      <w:rPr>
        <w:sz w:val="14"/>
        <w:szCs w:val="14"/>
      </w:rPr>
      <w:t>Prepared by Hambro Hill United Community Group for information to assist residents responding to the Local Plan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3C57" w14:textId="77777777" w:rsidR="00C36060" w:rsidRDefault="00C36060" w:rsidP="000A1494">
      <w:pPr>
        <w:spacing w:after="0" w:line="240" w:lineRule="auto"/>
      </w:pPr>
      <w:r>
        <w:separator/>
      </w:r>
    </w:p>
  </w:footnote>
  <w:footnote w:type="continuationSeparator" w:id="0">
    <w:p w14:paraId="3894C9DD" w14:textId="77777777" w:rsidR="00C36060" w:rsidRDefault="00C36060" w:rsidP="000A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63FE" w14:textId="540A4E58" w:rsidR="004A00A7" w:rsidRPr="000764AF" w:rsidRDefault="004A00A7">
    <w:pPr>
      <w:pStyle w:val="Header"/>
      <w:rPr>
        <w:sz w:val="14"/>
        <w:szCs w:val="14"/>
      </w:rPr>
    </w:pPr>
    <w:r w:rsidRPr="000764AF">
      <w:rPr>
        <w:sz w:val="14"/>
        <w:szCs w:val="14"/>
      </w:rPr>
      <w:t>Closing Submission Date: Tuesday 24</w:t>
    </w:r>
    <w:r w:rsidRPr="000764AF">
      <w:rPr>
        <w:sz w:val="14"/>
        <w:szCs w:val="14"/>
        <w:vertAlign w:val="superscript"/>
      </w:rPr>
      <w:t>th</w:t>
    </w:r>
    <w:r w:rsidRPr="000764AF">
      <w:rPr>
        <w:sz w:val="14"/>
        <w:szCs w:val="14"/>
      </w:rPr>
      <w:t xml:space="preserve"> March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B6"/>
    <w:rsid w:val="00056145"/>
    <w:rsid w:val="000570DE"/>
    <w:rsid w:val="000764AF"/>
    <w:rsid w:val="000A1494"/>
    <w:rsid w:val="00152DAF"/>
    <w:rsid w:val="001A4AF6"/>
    <w:rsid w:val="00220B39"/>
    <w:rsid w:val="00232D87"/>
    <w:rsid w:val="00265434"/>
    <w:rsid w:val="00290D1E"/>
    <w:rsid w:val="003D4428"/>
    <w:rsid w:val="004A00A7"/>
    <w:rsid w:val="00534106"/>
    <w:rsid w:val="005E60B6"/>
    <w:rsid w:val="00615AA1"/>
    <w:rsid w:val="00647DC3"/>
    <w:rsid w:val="006642C9"/>
    <w:rsid w:val="00714681"/>
    <w:rsid w:val="00882659"/>
    <w:rsid w:val="008B0103"/>
    <w:rsid w:val="0091064B"/>
    <w:rsid w:val="00926C3F"/>
    <w:rsid w:val="00B57C45"/>
    <w:rsid w:val="00B83073"/>
    <w:rsid w:val="00C0252D"/>
    <w:rsid w:val="00C36060"/>
    <w:rsid w:val="00E32BD2"/>
    <w:rsid w:val="00EB6D71"/>
    <w:rsid w:val="00EC65B5"/>
    <w:rsid w:val="00F827C9"/>
    <w:rsid w:val="00FB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7ECC"/>
  <w15:chartTrackingRefBased/>
  <w15:docId w15:val="{5A06AA7A-9387-4703-8256-ADBD039A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B6"/>
    <w:rPr>
      <w:rFonts w:eastAsiaTheme="majorEastAsia" w:cstheme="majorBidi"/>
      <w:color w:val="272727" w:themeColor="text1" w:themeTint="D8"/>
    </w:rPr>
  </w:style>
  <w:style w:type="paragraph" w:styleId="Title">
    <w:name w:val="Title"/>
    <w:basedOn w:val="Normal"/>
    <w:next w:val="Normal"/>
    <w:link w:val="TitleChar"/>
    <w:uiPriority w:val="10"/>
    <w:qFormat/>
    <w:rsid w:val="005E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B6"/>
    <w:pPr>
      <w:spacing w:before="160"/>
      <w:jc w:val="center"/>
    </w:pPr>
    <w:rPr>
      <w:i/>
      <w:iCs/>
      <w:color w:val="404040" w:themeColor="text1" w:themeTint="BF"/>
    </w:rPr>
  </w:style>
  <w:style w:type="character" w:customStyle="1" w:styleId="QuoteChar">
    <w:name w:val="Quote Char"/>
    <w:basedOn w:val="DefaultParagraphFont"/>
    <w:link w:val="Quote"/>
    <w:uiPriority w:val="29"/>
    <w:rsid w:val="005E60B6"/>
    <w:rPr>
      <w:i/>
      <w:iCs/>
      <w:color w:val="404040" w:themeColor="text1" w:themeTint="BF"/>
    </w:rPr>
  </w:style>
  <w:style w:type="paragraph" w:styleId="ListParagraph">
    <w:name w:val="List Paragraph"/>
    <w:basedOn w:val="Normal"/>
    <w:uiPriority w:val="34"/>
    <w:qFormat/>
    <w:rsid w:val="005E60B6"/>
    <w:pPr>
      <w:ind w:left="720"/>
      <w:contextualSpacing/>
    </w:pPr>
  </w:style>
  <w:style w:type="character" w:styleId="IntenseEmphasis">
    <w:name w:val="Intense Emphasis"/>
    <w:basedOn w:val="DefaultParagraphFont"/>
    <w:uiPriority w:val="21"/>
    <w:qFormat/>
    <w:rsid w:val="005E60B6"/>
    <w:rPr>
      <w:i/>
      <w:iCs/>
      <w:color w:val="0F4761" w:themeColor="accent1" w:themeShade="BF"/>
    </w:rPr>
  </w:style>
  <w:style w:type="paragraph" w:styleId="IntenseQuote">
    <w:name w:val="Intense Quote"/>
    <w:basedOn w:val="Normal"/>
    <w:next w:val="Normal"/>
    <w:link w:val="IntenseQuoteChar"/>
    <w:uiPriority w:val="30"/>
    <w:qFormat/>
    <w:rsid w:val="005E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B6"/>
    <w:rPr>
      <w:i/>
      <w:iCs/>
      <w:color w:val="0F4761" w:themeColor="accent1" w:themeShade="BF"/>
    </w:rPr>
  </w:style>
  <w:style w:type="character" w:styleId="IntenseReference">
    <w:name w:val="Intense Reference"/>
    <w:basedOn w:val="DefaultParagraphFont"/>
    <w:uiPriority w:val="32"/>
    <w:qFormat/>
    <w:rsid w:val="005E60B6"/>
    <w:rPr>
      <w:b/>
      <w:bCs/>
      <w:smallCaps/>
      <w:color w:val="0F4761" w:themeColor="accent1" w:themeShade="BF"/>
      <w:spacing w:val="5"/>
    </w:rPr>
  </w:style>
  <w:style w:type="paragraph" w:styleId="NoSpacing">
    <w:name w:val="No Spacing"/>
    <w:uiPriority w:val="1"/>
    <w:qFormat/>
    <w:rsid w:val="00290D1E"/>
    <w:pPr>
      <w:spacing w:after="0" w:line="240" w:lineRule="auto"/>
    </w:pPr>
  </w:style>
  <w:style w:type="paragraph" w:styleId="Header">
    <w:name w:val="header"/>
    <w:basedOn w:val="Normal"/>
    <w:link w:val="HeaderChar"/>
    <w:uiPriority w:val="99"/>
    <w:unhideWhenUsed/>
    <w:rsid w:val="000A1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494"/>
  </w:style>
  <w:style w:type="paragraph" w:styleId="Footer">
    <w:name w:val="footer"/>
    <w:basedOn w:val="Normal"/>
    <w:link w:val="FooterChar"/>
    <w:uiPriority w:val="99"/>
    <w:unhideWhenUsed/>
    <w:rsid w:val="000A1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Waight</dc:creator>
  <cp:keywords/>
  <dc:description/>
  <cp:lastModifiedBy>Graham Wilson</cp:lastModifiedBy>
  <cp:revision>8</cp:revision>
  <dcterms:created xsi:type="dcterms:W3CDTF">2026-03-09T17:12:00Z</dcterms:created>
  <dcterms:modified xsi:type="dcterms:W3CDTF">2026-03-09T20:19:00Z</dcterms:modified>
</cp:coreProperties>
</file>